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rFonts w:ascii="Calibri" w:hAnsi="Calibri"/>
          <w:b/>
          <w:color w:val="1F4E79"/>
          <w:sz w:val="44"/>
        </w:rPr>
        <w:t>James (Jake) Truckle</w:t>
      </w:r>
    </w:p>
    <w:p>
      <w:pPr>
        <w:spacing w:after="40"/>
        <w:pBdr>
          <w:bottom w:val="single" w:sz="6" w:space="1" w:color="1F4E79"/>
        </w:pBdr>
      </w:pPr>
      <w:r>
        <w:rPr>
          <w:color w:val="555555"/>
          <w:sz w:val="19"/>
        </w:rPr>
        <w:t>Mars, PA  ·  301.408.8142  ·  truckle12@gmail.com  ·  linkedin.com/in/jamestruckle  ·  truckle.me</w:t>
      </w:r>
    </w:p>
    <w:p>
      <w:pPr>
        <w:spacing w:before="160" w:after="40"/>
        <w:pBdr>
          <w:bottom w:val="single" w:sz="6" w:space="1" w:color="1F4E79"/>
        </w:pBdr>
      </w:pPr>
      <w:r>
        <w:rPr>
          <w:rFonts w:ascii="Calibri" w:hAnsi="Calibri"/>
          <w:b/>
          <w:color w:val="1F4E79"/>
          <w:sz w:val="22"/>
        </w:rPr>
        <w:t>SUMMARY</w:t>
      </w:r>
    </w:p>
    <w:p>
      <w:pPr>
        <w:spacing w:after="40"/>
      </w:pPr>
      <w:r>
        <w:rPr>
          <w:i w:val="0"/>
          <w:color w:val="222222"/>
          <w:sz w:val="20"/>
        </w:rPr>
        <w:t>Staff Technical Program Manager with 10+ years shipping complex, safety-critical software at Waymo, Uber ATG, and Microsoft. I lead large cross-functional programs (140+ engineers, 10+ departments) through ambiguous, long-tail technical problems — pairing deep CS fundamentals with product judgment, data analytics, and a human-centered systems lens. Patent-holding engineer, MBA in data analytics, and current Georgia Tech M.S. CS student specializing in HCI, ML, and Robotics.</w:t>
      </w:r>
    </w:p>
    <w:p>
      <w:pPr>
        <w:spacing w:before="160" w:after="40"/>
        <w:pBdr>
          <w:bottom w:val="single" w:sz="6" w:space="1" w:color="1F4E79"/>
        </w:pBdr>
      </w:pPr>
      <w:r>
        <w:rPr>
          <w:rFonts w:ascii="Calibri" w:hAnsi="Calibri"/>
          <w:b/>
          <w:color w:val="1F4E79"/>
          <w:sz w:val="22"/>
        </w:rPr>
        <w:t>EXPERIENCE</w:t>
      </w:r>
    </w:p>
    <w:p>
      <w:pPr>
        <w:tabs>
          <w:tab w:pos="10512" w:val="right"/>
        </w:tabs>
        <w:spacing w:before="80" w:after="0"/>
      </w:pPr>
      <w:r>
        <w:rPr>
          <w:b/>
          <w:color w:val="222222"/>
          <w:sz w:val="22"/>
        </w:rPr>
        <w:t>Waymo</w:t>
      </w:r>
      <w:r>
        <w:rPr>
          <w:color w:val="555555"/>
          <w:sz w:val="20"/>
        </w:rPr>
        <w:t xml:space="preserve">   Pittsburgh, PA</w:t>
      </w:r>
      <w:r>
        <w:rPr>
          <w:color w:val="555555"/>
          <w:sz w:val="20"/>
        </w:rPr>
        <w:tab/>
        <w:t>Nov 2020 – Present</w:t>
      </w:r>
    </w:p>
    <w:p>
      <w:pPr>
        <w:spacing w:after="40"/>
      </w:pPr>
      <w:r>
        <w:rPr>
          <w:i/>
          <w:color w:val="222222"/>
          <w:sz w:val="21"/>
        </w:rPr>
        <w:t>Staff Technical Program Manager — Developer Experience (DevX) &amp; DevAI Platform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Helped scale Waymo's DevAI adoption program</w:t>
      </w:r>
      <w:r>
        <w:rPr>
          <w:b w:val="0"/>
          <w:color w:val="222222"/>
          <w:sz w:val="20"/>
        </w:rPr>
        <w:t xml:space="preserve"> — partnered with SWE teams to evaluate AI coding tools, improve onboarding, and identify practical workflows where AI assistance could reduce engineering toil.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Managed DevX Critical Journeys workstreams</w:t>
      </w:r>
      <w:r>
        <w:rPr>
          <w:b w:val="0"/>
          <w:color w:val="222222"/>
          <w:sz w:val="20"/>
        </w:rPr>
        <w:t xml:space="preserve"> focused on simulation and evaluation workflows, using developer feedback and workflow data to prioritize improvements in usability, reliability, and compute efficiency.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Designed and launched "Waymo Clusters"</w:t>
      </w:r>
      <w:r>
        <w:rPr>
          <w:b w:val="0"/>
          <w:color w:val="222222"/>
          <w:sz w:val="20"/>
        </w:rPr>
        <w:t>, a centralized platform for tracking long-running engineering problem areas — replacing fragmented legacy tracking processes with a shared workflow for ownership, status, and reporting.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Built the underlying schema, SQL logic, and dashboards</w:t>
      </w:r>
      <w:r>
        <w:rPr>
          <w:b w:val="0"/>
          <w:color w:val="222222"/>
          <w:sz w:val="20"/>
        </w:rPr>
        <w:t xml:space="preserve"> for Waymo Clusters, giving cluster leads and cross-functional stakeholders clearer visibility into active problem areas and triage progress.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Created the Continuous Triage Strategy and PDRM framework</w:t>
      </w:r>
      <w:r>
        <w:rPr>
          <w:b w:val="0"/>
          <w:color w:val="222222"/>
          <w:sz w:val="20"/>
        </w:rPr>
        <w:t xml:space="preserve"> to standardize how critical events are reviewed, routed, and followed up across engineering teams.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Supported migration of critical-event triage workflows</w:t>
      </w:r>
      <w:r>
        <w:rPr>
          <w:b w:val="0"/>
          <w:color w:val="222222"/>
          <w:sz w:val="20"/>
        </w:rPr>
        <w:t xml:space="preserve"> away from manual spreadsheets toward structured dashboards and automated routing, reducing coordination overhead for engineering triagers.</w:t>
      </w:r>
    </w:p>
    <w:p>
      <w:pPr>
        <w:spacing w:before="80" w:after="40"/>
      </w:pPr>
      <w:r>
        <w:rPr>
          <w:i/>
          <w:color w:val="222222"/>
          <w:sz w:val="21"/>
        </w:rPr>
        <w:t>Senior Technical Program Manager — Vulnerable Road User (VRU) Safety Portfolio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96% reduction in VRU Incidents Per Billion Miles</w:t>
      </w:r>
      <w:r>
        <w:rPr>
          <w:b w:val="0"/>
          <w:color w:val="222222"/>
          <w:sz w:val="20"/>
        </w:rPr>
        <w:t xml:space="preserve"> — program-managed the safety-feature roadmap that surpassed human safety benchmarks and unlocked commercial mileage and geographic expansion.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Orchestrated the VRU portfolio across 7 vertical/horizontal engineering teams</w:t>
      </w:r>
      <w:r>
        <w:rPr>
          <w:b w:val="0"/>
          <w:color w:val="222222"/>
          <w:sz w:val="20"/>
        </w:rPr>
        <w:t xml:space="preserve"> (Planner Reasoning, Perception Semantics, Behavior Prediction); defined standard execution practices for 140+ engineers across 10+ departments.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Founded the Escalated Issues Working Group</w:t>
      </w:r>
      <w:r>
        <w:rPr>
          <w:b w:val="0"/>
          <w:color w:val="222222"/>
          <w:sz w:val="20"/>
        </w:rPr>
        <w:t>, retiring 13 long-tail show-stoppers (prone pedestrians, kids, steam/dust particulates) and coordinating data-collection campaigns that eliminated driverless Disengage Zones in San Francisco.</w:t>
      </w:r>
    </w:p>
    <w:p>
      <w:pPr>
        <w:pStyle w:val="ListBullet"/>
        <w:spacing w:after="40"/>
        <w:ind w:left="288"/>
      </w:pPr>
      <w:r>
        <w:rPr>
          <w:b w:val="0"/>
          <w:color w:val="222222"/>
          <w:sz w:val="20"/>
        </w:rPr>
        <w:t>Led operational readiness and real-time safety tracking for high-visibility driverless rollouts (e.g., SF Halloween), coordinating across Engineering, Operations, Safety, Product, and Legal.</w:t>
      </w:r>
    </w:p>
    <w:p>
      <w:pPr>
        <w:tabs>
          <w:tab w:pos="10512" w:val="right"/>
        </w:tabs>
        <w:spacing w:before="80" w:after="0"/>
      </w:pPr>
      <w:r>
        <w:rPr>
          <w:b/>
          <w:color w:val="222222"/>
          <w:sz w:val="22"/>
        </w:rPr>
        <w:t>Uber ATG</w:t>
      </w:r>
      <w:r>
        <w:rPr>
          <w:color w:val="555555"/>
          <w:sz w:val="20"/>
        </w:rPr>
        <w:t xml:space="preserve">   Pittsburgh, PA</w:t>
      </w:r>
      <w:r>
        <w:rPr>
          <w:color w:val="555555"/>
          <w:sz w:val="20"/>
        </w:rPr>
        <w:tab/>
        <w:t>Feb 2019 – Nov 2020</w:t>
      </w:r>
    </w:p>
    <w:p>
      <w:pPr>
        <w:spacing w:after="40"/>
      </w:pPr>
      <w:r>
        <w:rPr>
          <w:i/>
          <w:color w:val="222222"/>
          <w:sz w:val="21"/>
        </w:rPr>
        <w:t>Technical Program Manager II — Autonomy Features &amp; Safety Validation</w:t>
      </w:r>
    </w:p>
    <w:p>
      <w:pPr>
        <w:pStyle w:val="ListBullet"/>
        <w:spacing w:after="40"/>
        <w:ind w:left="288"/>
      </w:pPr>
      <w:r>
        <w:rPr>
          <w:b w:val="0"/>
          <w:color w:val="222222"/>
          <w:sz w:val="20"/>
        </w:rPr>
        <w:t>Directed cross-functional research programs in Machine Learning, Computer Vision, and Motion Planning to accelerate next-generation autonomy stacks.</w:t>
      </w:r>
    </w:p>
    <w:p>
      <w:pPr>
        <w:pStyle w:val="ListBullet"/>
        <w:spacing w:after="40"/>
        <w:ind w:left="288"/>
      </w:pPr>
      <w:r>
        <w:rPr>
          <w:b w:val="0"/>
          <w:color w:val="222222"/>
          <w:sz w:val="20"/>
        </w:rPr>
        <w:t>Program-managed vehicle software release cycles — track validation, closed-loop simulation, and safety driver testing — to guarantee regression-free releases.</w:t>
      </w:r>
    </w:p>
    <w:p>
      <w:pPr>
        <w:pStyle w:val="ListBullet"/>
        <w:spacing w:after="40"/>
        <w:ind w:left="288"/>
      </w:pPr>
      <w:r>
        <w:rPr>
          <w:b w:val="0"/>
          <w:color w:val="222222"/>
          <w:sz w:val="20"/>
        </w:rPr>
        <w:t>Defined system requirements, roadmap, and verification criteria for the "No Vehicle Operator" fully driverless passenger-carrying pilot program.</w:t>
      </w:r>
    </w:p>
    <w:p>
      <w:pPr>
        <w:pStyle w:val="ListBullet"/>
        <w:spacing w:after="40"/>
        <w:ind w:left="288"/>
      </w:pPr>
      <w:r>
        <w:rPr>
          <w:b w:val="0"/>
          <w:color w:val="222222"/>
          <w:sz w:val="20"/>
        </w:rPr>
        <w:t>Orchestrated end-to-end operational readiness and live software performance for high-profile investor and partner demonstrations in Pittsburgh and San Francisco.</w:t>
      </w:r>
    </w:p>
    <w:p>
      <w:pPr>
        <w:tabs>
          <w:tab w:pos="10512" w:val="right"/>
        </w:tabs>
        <w:spacing w:before="80" w:after="0"/>
      </w:pPr>
      <w:r>
        <w:rPr>
          <w:b/>
          <w:color w:val="222222"/>
          <w:sz w:val="22"/>
        </w:rPr>
        <w:t>Microsoft</w:t>
      </w:r>
      <w:r>
        <w:rPr>
          <w:color w:val="555555"/>
          <w:sz w:val="20"/>
        </w:rPr>
        <w:t xml:space="preserve">   Redmond, WA</w:t>
      </w:r>
      <w:r>
        <w:rPr>
          <w:color w:val="555555"/>
          <w:sz w:val="20"/>
        </w:rPr>
        <w:tab/>
        <w:t>June 2016 – Feb 2019</w:t>
      </w:r>
    </w:p>
    <w:p>
      <w:pPr>
        <w:spacing w:after="40"/>
      </w:pPr>
      <w:r>
        <w:rPr>
          <w:i/>
          <w:color w:val="222222"/>
          <w:sz w:val="21"/>
        </w:rPr>
        <w:t>Product Manager II — Windows Energy &amp; System Performance</w:t>
      </w:r>
    </w:p>
    <w:p>
      <w:pPr>
        <w:pStyle w:val="ListBullet"/>
        <w:spacing w:after="40"/>
        <w:ind w:left="288"/>
      </w:pPr>
      <w:r>
        <w:rPr>
          <w:b w:val="0"/>
          <w:color w:val="222222"/>
          <w:sz w:val="20"/>
        </w:rPr>
        <w:t>Led the Windows Energy Efficiency Team, shipping core power management features (Modern Standby, Adaptive Hibernate, Software-Defined Battery, Power UX) across millions of Windows devices.</w:t>
      </w:r>
    </w:p>
    <w:p>
      <w:pPr>
        <w:pStyle w:val="ListBullet"/>
        <w:spacing w:after="40"/>
        <w:ind w:left="288"/>
      </w:pPr>
      <w:r>
        <w:rPr>
          <w:b w:val="0"/>
          <w:color w:val="222222"/>
          <w:sz w:val="20"/>
        </w:rPr>
        <w:t>Designed and deployed OS-level diagnostics, real-time telemetry pipelines, and optimization metrics to monitor and improve system health at scale.</w:t>
      </w:r>
    </w:p>
    <w:p>
      <w:pPr>
        <w:pStyle w:val="ListBullet"/>
        <w:spacing w:after="40"/>
        <w:ind w:left="288"/>
      </w:pPr>
      <w:r>
        <w:rPr>
          <w:b w:val="0"/>
          <w:color w:val="222222"/>
          <w:sz w:val="20"/>
        </w:rPr>
        <w:t>Co-engineered driver- and silicon-level energy optimizations through partnerships with Intel, AMD, and Qualcomm.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Issued patent — US 10,394,301</w:t>
      </w:r>
      <w:r>
        <w:rPr>
          <w:b w:val="0"/>
          <w:color w:val="222222"/>
          <w:sz w:val="20"/>
        </w:rPr>
        <w:t>: real-time hardware energy attribution model for per-screen and per-session power consumption profiling (Aug 2019).</w:t>
      </w:r>
    </w:p>
    <w:p>
      <w:pPr>
        <w:pStyle w:val="ListBullet"/>
        <w:spacing w:after="40"/>
        <w:ind w:left="288"/>
      </w:pPr>
      <w:r>
        <w:rPr>
          <w:b w:val="0"/>
          <w:color w:val="222222"/>
          <w:sz w:val="20"/>
        </w:rPr>
        <w:t>Earlier: Program Manager Intern (2015) prototyping user-prediction–based hibernate features.</w:t>
      </w:r>
    </w:p>
    <w:p>
      <w:pPr>
        <w:spacing w:before="160" w:after="40"/>
        <w:pBdr>
          <w:bottom w:val="single" w:sz="6" w:space="1" w:color="1F4E79"/>
        </w:pBdr>
      </w:pPr>
      <w:r>
        <w:rPr>
          <w:rFonts w:ascii="Calibri" w:hAnsi="Calibri"/>
          <w:b/>
          <w:color w:val="1F4E79"/>
          <w:sz w:val="22"/>
        </w:rPr>
        <w:t>EDUCATION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M.S. in Computer Science</w:t>
      </w:r>
      <w:r>
        <w:rPr>
          <w:b w:val="0"/>
          <w:color w:val="222222"/>
          <w:sz w:val="20"/>
        </w:rPr>
        <w:t xml:space="preserve"> — Georgia Institute of Technology · Expected 2027. Specialization: HCI, Machine Learning, Robotics.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M.B.A., Data Analytics</w:t>
      </w:r>
      <w:r>
        <w:rPr>
          <w:b w:val="0"/>
          <w:color w:val="222222"/>
          <w:sz w:val="20"/>
        </w:rPr>
        <w:t xml:space="preserve"> — University of Maryland, Smith School of Business · 2018.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B.S. in Computer Science</w:t>
      </w:r>
      <w:r>
        <w:rPr>
          <w:b w:val="0"/>
          <w:color w:val="222222"/>
          <w:sz w:val="20"/>
        </w:rPr>
        <w:t xml:space="preserve"> — University of Maryland · 2015.</w:t>
      </w:r>
    </w:p>
    <w:p>
      <w:pPr>
        <w:pStyle w:val="ListBullet"/>
        <w:spacing w:after="40"/>
        <w:ind w:left="288"/>
      </w:pPr>
      <w:r>
        <w:rPr>
          <w:b/>
          <w:color w:val="222222"/>
          <w:sz w:val="20"/>
        </w:rPr>
        <w:t>B.S. in Psychology</w:t>
      </w:r>
      <w:r>
        <w:rPr>
          <w:b w:val="0"/>
          <w:color w:val="222222"/>
          <w:sz w:val="20"/>
        </w:rPr>
        <w:t xml:space="preserve"> — University of Maryland · 2015.</w:t>
      </w:r>
    </w:p>
    <w:p>
      <w:pPr>
        <w:spacing w:before="160" w:after="40"/>
        <w:pBdr>
          <w:bottom w:val="single" w:sz="6" w:space="1" w:color="1F4E79"/>
        </w:pBdr>
      </w:pPr>
      <w:r>
        <w:rPr>
          <w:rFonts w:ascii="Calibri" w:hAnsi="Calibri"/>
          <w:b/>
          <w:color w:val="1F4E79"/>
          <w:sz w:val="22"/>
        </w:rPr>
        <w:t>CERTIFICATIONS</w:t>
      </w:r>
    </w:p>
    <w:p>
      <w:pPr>
        <w:pStyle w:val="ListBullet"/>
        <w:spacing w:after="40"/>
        <w:ind w:left="288"/>
      </w:pPr>
      <w:r>
        <w:rPr>
          <w:b w:val="0"/>
          <w:color w:val="222222"/>
          <w:sz w:val="20"/>
        </w:rPr>
        <w:t>Human-Computer Interaction for UX Design — MIT · 2020</w:t>
      </w:r>
    </w:p>
    <w:p>
      <w:pPr>
        <w:pStyle w:val="ListBullet"/>
        <w:spacing w:after="40"/>
        <w:ind w:left="288"/>
      </w:pPr>
      <w:r>
        <w:rPr>
          <w:b w:val="0"/>
          <w:color w:val="222222"/>
          <w:sz w:val="20"/>
        </w:rPr>
        <w:t>Leadership &amp; Culture — Harvard Business School Executive Education · 2019</w:t>
      </w:r>
    </w:p>
    <w:p>
      <w:pPr>
        <w:spacing w:before="160" w:after="40"/>
        <w:pBdr>
          <w:bottom w:val="single" w:sz="6" w:space="1" w:color="1F4E79"/>
        </w:pBdr>
      </w:pPr>
      <w:r>
        <w:rPr>
          <w:rFonts w:ascii="Calibri" w:hAnsi="Calibri"/>
          <w:b/>
          <w:color w:val="1F4E79"/>
          <w:sz w:val="22"/>
        </w:rPr>
        <w:t>SKILLS</w:t>
      </w:r>
    </w:p>
    <w:p>
      <w:pPr>
        <w:spacing w:after="40"/>
        <w:ind w:left="288"/>
      </w:pPr>
      <w:r>
        <w:rPr>
          <w:b/>
          <w:color w:val="222222"/>
          <w:sz w:val="20"/>
        </w:rPr>
        <w:t xml:space="preserve">Program &amp; Product Leadership: </w:t>
      </w:r>
      <w:r>
        <w:rPr>
          <w:color w:val="222222"/>
          <w:sz w:val="20"/>
        </w:rPr>
        <w:t>Cross-functional roadmapping, OKR design, executive communication, ambiguous-problem decomposition, operational readiness, launch management.</w:t>
      </w:r>
    </w:p>
    <w:p>
      <w:pPr>
        <w:spacing w:after="40"/>
        <w:ind w:left="288"/>
      </w:pPr>
      <w:r>
        <w:rPr>
          <w:b/>
          <w:color w:val="222222"/>
          <w:sz w:val="20"/>
        </w:rPr>
        <w:t xml:space="preserve">Autonomy &amp; Robotics: </w:t>
      </w:r>
      <w:r>
        <w:rPr>
          <w:color w:val="222222"/>
          <w:sz w:val="20"/>
        </w:rPr>
        <w:t>AV architecture, motion planning, perception/sensor fusion, simulation &amp; validation pipelines, closed-loop testing, ODD, safety-case design.</w:t>
      </w:r>
    </w:p>
    <w:p>
      <w:pPr>
        <w:spacing w:after="40"/>
        <w:ind w:left="288"/>
      </w:pPr>
      <w:r>
        <w:rPr>
          <w:b/>
          <w:color w:val="222222"/>
          <w:sz w:val="20"/>
        </w:rPr>
        <w:t xml:space="preserve">Developer Platforms &amp; Systems: </w:t>
      </w:r>
      <w:r>
        <w:rPr>
          <w:color w:val="222222"/>
          <w:sz w:val="20"/>
        </w:rPr>
        <w:t>DevX tooling, telemetry &amp; data pipelines, internal platform design, Taskflow, Jira/Buganizer, Git/Piper, Agile/Scrum, AI-assisted developer workflows.</w:t>
      </w:r>
    </w:p>
    <w:p>
      <w:pPr>
        <w:spacing w:after="40"/>
        <w:ind w:left="288"/>
      </w:pPr>
      <w:r>
        <w:rPr>
          <w:b/>
          <w:color w:val="222222"/>
          <w:sz w:val="20"/>
        </w:rPr>
        <w:t xml:space="preserve">Data &amp; Analytics: </w:t>
      </w:r>
      <w:r>
        <w:rPr>
          <w:color w:val="222222"/>
          <w:sz w:val="20"/>
        </w:rPr>
        <w:t>SQL, PLX (GoogleSQL/BigQuery), dashboarding, telemetry analysis, A/B and metric design.</w:t>
      </w:r>
    </w:p>
    <w:p>
      <w:pPr>
        <w:spacing w:after="40"/>
        <w:ind w:left="288"/>
      </w:pPr>
      <w:r>
        <w:rPr>
          <w:b/>
          <w:color w:val="222222"/>
          <w:sz w:val="20"/>
        </w:rPr>
        <w:t xml:space="preserve">Programming: </w:t>
      </w:r>
      <w:r>
        <w:rPr>
          <w:color w:val="222222"/>
          <w:sz w:val="20"/>
        </w:rPr>
        <w:t>C/C++, C#, Java, Ruby, JavaScript, HTML/CSS, SQL, R.</w:t>
      </w:r>
    </w:p>
    <w:p>
      <w:pPr>
        <w:spacing w:after="40"/>
        <w:ind w:left="288"/>
      </w:pPr>
      <w:r>
        <w:rPr>
          <w:b/>
          <w:color w:val="222222"/>
          <w:sz w:val="20"/>
        </w:rPr>
        <w:t xml:space="preserve">Patents: </w:t>
      </w:r>
      <w:r>
        <w:rPr>
          <w:color w:val="222222"/>
          <w:sz w:val="20"/>
        </w:rPr>
        <w:t>US 10,394,301 — Per-Screen/Session Power Consumption Profiling (2019).</w:t>
      </w:r>
    </w:p>
    <w:sectPr w:rsidR="00FC693F" w:rsidRPr="0006063C" w:rsidSect="0003461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